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07F8" w14:textId="77777777" w:rsidR="00DE0CE9" w:rsidRDefault="00A24274">
      <w:pPr>
        <w:pStyle w:val="ConsPlusTitle"/>
        <w:jc w:val="center"/>
        <w:outlineLvl w:val="0"/>
      </w:pPr>
      <w:r>
        <w:t>Раздел III. ПЕРЕЧЕНЬ ЗАБОЛЕВАНИЙ И СОСТОЯНИЙ, ОКАЗАНИЕ</w:t>
      </w:r>
    </w:p>
    <w:p w14:paraId="53E85982" w14:textId="77777777" w:rsidR="00DE0CE9" w:rsidRDefault="00A24274">
      <w:pPr>
        <w:pStyle w:val="ConsPlusTitle"/>
        <w:jc w:val="center"/>
      </w:pPr>
      <w:r>
        <w:t>МЕДИЦИНСКОЙ ПОМОЩИ ПРИ КОТОРЫХ ОСУЩЕСТВЛЯЕТСЯ БЕСПЛАТНО,</w:t>
      </w:r>
    </w:p>
    <w:p w14:paraId="13BEB4B5" w14:textId="77777777" w:rsidR="00DE0CE9" w:rsidRDefault="00A24274">
      <w:pPr>
        <w:pStyle w:val="ConsPlusTitle"/>
        <w:jc w:val="center"/>
      </w:pPr>
      <w:r>
        <w:t>И КАТЕГОРИИ ГРАЖДАН, ОКАЗАНИЕ МЕДИЦИНСКОЙ ПОМОЩИ КОТОРЫМ</w:t>
      </w:r>
    </w:p>
    <w:p w14:paraId="16274D7C" w14:textId="77777777" w:rsidR="00DE0CE9" w:rsidRDefault="00A24274">
      <w:pPr>
        <w:pStyle w:val="ConsPlusTitle"/>
        <w:jc w:val="center"/>
      </w:pPr>
      <w:r>
        <w:t>ОСУЩЕСТВЛЯЕТСЯ БЕСПЛАТНО</w:t>
      </w:r>
    </w:p>
    <w:p w14:paraId="7CD45DB1" w14:textId="77777777" w:rsidR="00DE0CE9" w:rsidRDefault="00DE0CE9">
      <w:pPr>
        <w:pStyle w:val="ConsPlusNormal"/>
        <w:ind w:firstLine="540"/>
        <w:jc w:val="both"/>
      </w:pPr>
    </w:p>
    <w:p w14:paraId="7A1B52B9" w14:textId="77777777" w:rsidR="00DE0CE9" w:rsidRDefault="00A24274">
      <w:pPr>
        <w:pStyle w:val="ConsPlusNormal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r:id="rId4" w:tooltip="Постановление Правительства ХМАО - Югры от 28.12.2024 N 567-п (ред. от 02.07.2025) &quot;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5 год и на плановый пер">
        <w:r>
          <w:rPr>
            <w:color w:val="0000FF"/>
          </w:rPr>
          <w:t>разделом II</w:t>
        </w:r>
      </w:hyperlink>
      <w:r>
        <w:t xml:space="preserve"> Территориальной программы при следующих заболеваниях и состояниях:</w:t>
      </w:r>
    </w:p>
    <w:p w14:paraId="05417421" w14:textId="77777777" w:rsidR="00DE0CE9" w:rsidRDefault="00A24274">
      <w:pPr>
        <w:pStyle w:val="ConsPlusNormal"/>
        <w:spacing w:before="240"/>
        <w:ind w:firstLine="540"/>
        <w:jc w:val="both"/>
      </w:pPr>
      <w:r>
        <w:t>инфекционные и паразитарные болезни;</w:t>
      </w:r>
    </w:p>
    <w:p w14:paraId="3B10BF46" w14:textId="77777777" w:rsidR="00DE0CE9" w:rsidRDefault="00A24274">
      <w:pPr>
        <w:pStyle w:val="ConsPlusNormal"/>
        <w:spacing w:before="240"/>
        <w:ind w:firstLine="540"/>
        <w:jc w:val="both"/>
      </w:pPr>
      <w:r>
        <w:t>новообразования;</w:t>
      </w:r>
    </w:p>
    <w:p w14:paraId="0C86BD7E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эндокринной системы;</w:t>
      </w:r>
    </w:p>
    <w:p w14:paraId="2820552E" w14:textId="77777777" w:rsidR="00DE0CE9" w:rsidRDefault="00A24274">
      <w:pPr>
        <w:pStyle w:val="ConsPlusNormal"/>
        <w:spacing w:before="240"/>
        <w:ind w:firstLine="540"/>
        <w:jc w:val="both"/>
      </w:pPr>
      <w:r>
        <w:t>расстройства питания и нарушения обмена веществ;</w:t>
      </w:r>
    </w:p>
    <w:p w14:paraId="7B708758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нервной системы;</w:t>
      </w:r>
    </w:p>
    <w:p w14:paraId="27053FAB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крови, кроветворных органов;</w:t>
      </w:r>
    </w:p>
    <w:p w14:paraId="0F6850FA" w14:textId="77777777" w:rsidR="00DE0CE9" w:rsidRDefault="00A24274">
      <w:pPr>
        <w:pStyle w:val="ConsPlusNormal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14:paraId="2FF72FBC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глаза и его придаточного аппарата;</w:t>
      </w:r>
    </w:p>
    <w:p w14:paraId="38EEF984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уха и сосцевидного отростка;</w:t>
      </w:r>
    </w:p>
    <w:p w14:paraId="42E71BF6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системы кровообращения;</w:t>
      </w:r>
    </w:p>
    <w:p w14:paraId="3728927F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органов дыхания;</w:t>
      </w:r>
    </w:p>
    <w:p w14:paraId="2A88DBB8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14:paraId="5F61E38E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мочеполовой системы;</w:t>
      </w:r>
    </w:p>
    <w:p w14:paraId="4963A3E4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кожи и подкожной клетчатки;</w:t>
      </w:r>
    </w:p>
    <w:p w14:paraId="0E932B7C" w14:textId="77777777" w:rsidR="00DE0CE9" w:rsidRDefault="00A24274">
      <w:pPr>
        <w:pStyle w:val="ConsPlusNormal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14:paraId="3EF7FCBA" w14:textId="77777777" w:rsidR="00DE0CE9" w:rsidRDefault="00A24274">
      <w:pPr>
        <w:pStyle w:val="ConsPlusNormal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14:paraId="4AA74CC1" w14:textId="77777777" w:rsidR="00DE0CE9" w:rsidRDefault="00A24274">
      <w:pPr>
        <w:pStyle w:val="ConsPlusNormal"/>
        <w:spacing w:before="240"/>
        <w:ind w:firstLine="540"/>
        <w:jc w:val="both"/>
      </w:pPr>
      <w:r>
        <w:t>врожденные аномалии (пороки развития);</w:t>
      </w:r>
    </w:p>
    <w:p w14:paraId="0F385225" w14:textId="77777777" w:rsidR="00DE0CE9" w:rsidRDefault="00A24274">
      <w:pPr>
        <w:pStyle w:val="ConsPlusNormal"/>
        <w:spacing w:before="240"/>
        <w:ind w:firstLine="540"/>
        <w:jc w:val="both"/>
      </w:pPr>
      <w:r>
        <w:t>деформации и хромосомные нарушения;</w:t>
      </w:r>
    </w:p>
    <w:p w14:paraId="7EB41A99" w14:textId="77777777" w:rsidR="00DE0CE9" w:rsidRDefault="00A24274">
      <w:pPr>
        <w:pStyle w:val="ConsPlusNormal"/>
        <w:spacing w:before="240"/>
        <w:ind w:firstLine="540"/>
        <w:jc w:val="both"/>
      </w:pPr>
      <w:r>
        <w:t>беременность, роды, послеродовой период и аборты;</w:t>
      </w:r>
    </w:p>
    <w:p w14:paraId="5E6D5285" w14:textId="77777777" w:rsidR="00DE0CE9" w:rsidRDefault="00A24274">
      <w:pPr>
        <w:pStyle w:val="ConsPlusNormal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14:paraId="2303AABC" w14:textId="77777777" w:rsidR="00DE0CE9" w:rsidRDefault="00A24274">
      <w:pPr>
        <w:pStyle w:val="ConsPlusNormal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14:paraId="5EB9AFC8" w14:textId="77777777" w:rsidR="00DE0CE9" w:rsidRDefault="00A24274">
      <w:pPr>
        <w:pStyle w:val="ConsPlusNormal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14:paraId="1499826C" w14:textId="77777777" w:rsidR="00DE0CE9" w:rsidRDefault="00A24274">
      <w:pPr>
        <w:pStyle w:val="ConsPlusNormal"/>
        <w:spacing w:before="240"/>
        <w:ind w:firstLine="540"/>
        <w:jc w:val="both"/>
      </w:pPr>
      <w:r>
        <w:lastRenderedPageBreak/>
        <w:t>Гражданин имеет право не реже 1 раза в год на бесплатный профилактический медицинский осмотр, в том числе в условиях диспансеризации.</w:t>
      </w:r>
    </w:p>
    <w:p w14:paraId="602D18E3" w14:textId="77777777" w:rsidR="00DE0CE9" w:rsidRDefault="00A24274">
      <w:pPr>
        <w:pStyle w:val="ConsPlusNormal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 на:</w:t>
      </w:r>
    </w:p>
    <w:p w14:paraId="3D20AA63" w14:textId="77777777" w:rsidR="00DE0CE9" w:rsidRDefault="00A24274">
      <w:pPr>
        <w:pStyle w:val="ConsPlusNormal"/>
        <w:spacing w:before="240"/>
        <w:ind w:firstLine="540"/>
        <w:jc w:val="both"/>
      </w:pPr>
      <w:r>
        <w:t xml:space="preserve">обеспечение лекарственными препаратами (в соответствии с </w:t>
      </w:r>
      <w:hyperlink r:id="rId5" w:tooltip="Постановление Правительства ХМАО - Югры от 28.12.2024 N 567-п (ред. от 02.07.2025) &quot;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5 год и на плановый пер">
        <w:r>
          <w:rPr>
            <w:color w:val="0000FF"/>
          </w:rPr>
          <w:t>разделом V</w:t>
        </w:r>
      </w:hyperlink>
      <w:r>
        <w:t xml:space="preserve"> Территориальной программы);</w:t>
      </w:r>
    </w:p>
    <w:p w14:paraId="29355D5A" w14:textId="77777777" w:rsidR="00DE0CE9" w:rsidRDefault="00A24274">
      <w:pPr>
        <w:pStyle w:val="ConsPlusNormal"/>
        <w:spacing w:before="240"/>
        <w:ind w:firstLine="540"/>
        <w:jc w:val="both"/>
      </w:pPr>
      <w:r>
        <w:t>профилактические медицинские осмотры и диспансеризацию, включая углубленную диспансеризацию и диспансеризацию граждан репродуктивного возраста по оценке репродуктивного здоровья, -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</w:p>
    <w:p w14:paraId="7F4B00CF" w14:textId="77777777" w:rsidR="00DE0CE9" w:rsidRDefault="00A24274">
      <w:pPr>
        <w:pStyle w:val="ConsPlusNormal"/>
        <w:spacing w:before="240"/>
        <w:ind w:firstLine="540"/>
        <w:jc w:val="both"/>
      </w:pPr>
      <w:r>
        <w:t>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14:paraId="7B6B1176" w14:textId="77777777" w:rsidR="00DE0CE9" w:rsidRDefault="00A24274">
      <w:pPr>
        <w:pStyle w:val="ConsPlusNormal"/>
        <w:spacing w:before="240"/>
        <w:ind w:firstLine="540"/>
        <w:jc w:val="both"/>
      </w:pPr>
      <w:r>
        <w:t>диспансеризацию -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14:paraId="5589DD44" w14:textId="77777777" w:rsidR="00DE0CE9" w:rsidRDefault="00A24274">
      <w:pPr>
        <w:pStyle w:val="ConsPlusNormal"/>
        <w:spacing w:before="240"/>
        <w:ind w:firstLine="540"/>
        <w:jc w:val="both"/>
      </w:pPr>
      <w:r>
        <w:t>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расстройствами, иными состояниями;</w:t>
      </w:r>
    </w:p>
    <w:p w14:paraId="24FA6E38" w14:textId="77777777" w:rsidR="00DE0CE9" w:rsidRDefault="00A24274">
      <w:pPr>
        <w:pStyle w:val="ConsPlusNormal"/>
        <w:spacing w:before="240"/>
        <w:ind w:firstLine="540"/>
        <w:jc w:val="both"/>
      </w:pPr>
      <w:r>
        <w:t>медицинское обследование, лечение и медицинскую реабилитацию в ходе Территориальной программы - доноры, давшие письменное информированное добровольное согласие на изъятие своих органов и (или) тканей для трансплантации;</w:t>
      </w:r>
    </w:p>
    <w:p w14:paraId="36631F21" w14:textId="77777777" w:rsidR="00DE0CE9" w:rsidRDefault="00A24274">
      <w:pPr>
        <w:pStyle w:val="ConsPlusNormal"/>
        <w:spacing w:before="240"/>
        <w:ind w:firstLine="540"/>
        <w:jc w:val="both"/>
      </w:pPr>
      <w:r>
        <w:t>пренатальную (дородовую) диагностику нарушений развития ребенка - беременные женщины;</w:t>
      </w:r>
    </w:p>
    <w:p w14:paraId="13AE0517" w14:textId="77777777" w:rsidR="00DE0CE9" w:rsidRDefault="00A24274">
      <w:pPr>
        <w:pStyle w:val="ConsPlusNormal"/>
        <w:spacing w:before="240"/>
        <w:ind w:firstLine="540"/>
        <w:jc w:val="both"/>
      </w:pPr>
      <w:proofErr w:type="spellStart"/>
      <w:r>
        <w:t>аудиологический</w:t>
      </w:r>
      <w:proofErr w:type="spellEnd"/>
      <w:r>
        <w:t xml:space="preserve"> скрининг - новорожденные дети и дети первого года жизни;</w:t>
      </w:r>
    </w:p>
    <w:p w14:paraId="1605FD81" w14:textId="77777777" w:rsidR="00DE0CE9" w:rsidRDefault="00A24274">
      <w:pPr>
        <w:pStyle w:val="ConsPlusNormal"/>
        <w:spacing w:before="240"/>
        <w:ind w:firstLine="540"/>
        <w:jc w:val="both"/>
      </w:pPr>
      <w:r>
        <w:t>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</w:t>
      </w:r>
      <w:proofErr w:type="spellStart"/>
      <w:r>
        <w:t>галактоземия</w:t>
      </w:r>
      <w:proofErr w:type="spellEnd"/>
      <w:r>
        <w:t>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14:paraId="7EDAEF8A" w14:textId="77777777" w:rsidR="00DE0CE9" w:rsidRDefault="00A24274">
      <w:pPr>
        <w:pStyle w:val="ConsPlusNormal"/>
        <w:spacing w:before="240"/>
        <w:ind w:firstLine="540"/>
        <w:jc w:val="both"/>
      </w:pPr>
      <w:r>
        <w:t xml:space="preserve">расширенный неонатальный скрининг (недостаточность других уточненных витаминов группы B (дефицит </w:t>
      </w:r>
      <w:proofErr w:type="spellStart"/>
      <w:r>
        <w:t>биотинидазы</w:t>
      </w:r>
      <w:proofErr w:type="spellEnd"/>
      <w:r>
        <w:t xml:space="preserve"> (дефицит биотин-зависимой карбоксилазы)); недостаточность синтетазы </w:t>
      </w:r>
      <w:proofErr w:type="spellStart"/>
      <w:r>
        <w:t>голокарбоксилаз</w:t>
      </w:r>
      <w:proofErr w:type="spellEnd"/>
      <w:r>
        <w:t xml:space="preserve"> (недостаточность биотина); другие виды </w:t>
      </w:r>
      <w:proofErr w:type="spellStart"/>
      <w:r>
        <w:t>гиперфенилаланинемии</w:t>
      </w:r>
      <w:proofErr w:type="spellEnd"/>
      <w:r>
        <w:t xml:space="preserve"> (дефицит синтеза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 xml:space="preserve">)), дефицит реактивации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>); нарушения обмена тирозина (</w:t>
      </w:r>
      <w:proofErr w:type="spellStart"/>
      <w:r>
        <w:t>тирозинемия</w:t>
      </w:r>
      <w:proofErr w:type="spellEnd"/>
      <w:r>
        <w:t xml:space="preserve">); болезнь с запахом кленового сиропа мочи (болезнь "кленового сиропа"); другие виды нарушений обмена аминокислот с разветвленной цепью (пропионовая </w:t>
      </w:r>
      <w:proofErr w:type="spellStart"/>
      <w:r>
        <w:t>ацидемия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метилмалонил</w:t>
      </w:r>
      <w:proofErr w:type="spellEnd"/>
      <w:r>
        <w:t xml:space="preserve"> </w:t>
      </w:r>
      <w:proofErr w:type="spellStart"/>
      <w:r>
        <w:t>KoA-мутазы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</w:t>
      </w:r>
      <w:proofErr w:type="spellStart"/>
      <w:r>
        <w:t>м</w:t>
      </w:r>
      <w:r>
        <w:t>етилмалоновая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A);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B);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(дефицит </w:t>
      </w:r>
      <w:proofErr w:type="spellStart"/>
      <w:r>
        <w:t>метилмалонил</w:t>
      </w:r>
      <w:proofErr w:type="spellEnd"/>
      <w:r>
        <w:t xml:space="preserve"> </w:t>
      </w:r>
      <w:proofErr w:type="spellStart"/>
      <w:r>
        <w:t>KoA-эпимеразы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D); </w:t>
      </w:r>
      <w:proofErr w:type="spellStart"/>
      <w:r>
        <w:lastRenderedPageBreak/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C); изовалериановая </w:t>
      </w:r>
      <w:proofErr w:type="spellStart"/>
      <w:r>
        <w:t>ацидемия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изовалериановая); 3-гидрокси-3-метилглутаровая недостаточность; бета-</w:t>
      </w:r>
      <w:proofErr w:type="spellStart"/>
      <w:r>
        <w:t>кетотиолазная</w:t>
      </w:r>
      <w:proofErr w:type="spellEnd"/>
      <w:r>
        <w:t xml:space="preserve"> недостаточность; нарушения обмена жирных кислот (первичная </w:t>
      </w:r>
      <w:proofErr w:type="spellStart"/>
      <w:r>
        <w:t>карнитиновая</w:t>
      </w:r>
      <w:proofErr w:type="spellEnd"/>
      <w:r>
        <w:t xml:space="preserve"> недостаточность); </w:t>
      </w:r>
      <w:proofErr w:type="spellStart"/>
      <w:r>
        <w:t>ср</w:t>
      </w:r>
      <w:r>
        <w:t>еднецепочечная</w:t>
      </w:r>
      <w:proofErr w:type="spellEnd"/>
      <w:r>
        <w:t xml:space="preserve"> </w:t>
      </w:r>
      <w:proofErr w:type="spellStart"/>
      <w:r>
        <w:t>ацил-KoA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недостаточность; длинноцепочечная ацетил-</w:t>
      </w:r>
      <w:proofErr w:type="spellStart"/>
      <w:r>
        <w:t>KoA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</w:t>
      </w:r>
      <w:proofErr w:type="spellEnd"/>
      <w:r>
        <w:t>-</w:t>
      </w:r>
      <w:proofErr w:type="spellStart"/>
      <w:r>
        <w:t>KoA</w:t>
      </w:r>
      <w:proofErr w:type="spellEnd"/>
      <w:r>
        <w:t>-дегидрогеназы (VLCAD); очень длинноцепочечная ацетил-</w:t>
      </w:r>
      <w:proofErr w:type="spellStart"/>
      <w:r>
        <w:t>KoA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</w:t>
      </w:r>
      <w:proofErr w:type="spellEnd"/>
      <w:r>
        <w:t>-</w:t>
      </w:r>
      <w:proofErr w:type="spellStart"/>
      <w:r>
        <w:t>KoA</w:t>
      </w:r>
      <w:proofErr w:type="spellEnd"/>
      <w:r>
        <w:t xml:space="preserve">-дегидрогеназы (VLCAD); недостаточность митохондриального трифункционального белка; недостаточность </w:t>
      </w:r>
      <w:proofErr w:type="spellStart"/>
      <w:r>
        <w:t>карнитинпальмитоилтрансферазы</w:t>
      </w:r>
      <w:proofErr w:type="spellEnd"/>
      <w:r>
        <w:t xml:space="preserve">, тип I; недостаточность карнитин </w:t>
      </w:r>
      <w:proofErr w:type="spellStart"/>
      <w:r>
        <w:t>пальмитоилтрансферазы</w:t>
      </w:r>
      <w:proofErr w:type="spellEnd"/>
      <w:r>
        <w:t xml:space="preserve">, тип II; недостаточность карнитин, </w:t>
      </w:r>
      <w:proofErr w:type="spellStart"/>
      <w:r>
        <w:t>ацилкарнитинт</w:t>
      </w:r>
      <w:r>
        <w:t>ранслоказы</w:t>
      </w:r>
      <w:proofErr w:type="spellEnd"/>
      <w:r>
        <w:t>; нарушения обмена серосодержащих аминокислот (</w:t>
      </w:r>
      <w:proofErr w:type="spellStart"/>
      <w:r>
        <w:t>гомоцистинурия</w:t>
      </w:r>
      <w:proofErr w:type="spellEnd"/>
      <w:r>
        <w:t>); нарушения обмена цикла мочевины (</w:t>
      </w:r>
      <w:proofErr w:type="spellStart"/>
      <w:r>
        <w:t>цитруллинемия</w:t>
      </w:r>
      <w:proofErr w:type="spellEnd"/>
      <w:r>
        <w:t xml:space="preserve">, тип I; </w:t>
      </w:r>
      <w:proofErr w:type="spellStart"/>
      <w:r>
        <w:t>аргиназная</w:t>
      </w:r>
      <w:proofErr w:type="spellEnd"/>
      <w:r>
        <w:t xml:space="preserve"> недостаточность); нарушения обмена лизина и </w:t>
      </w:r>
      <w:proofErr w:type="spellStart"/>
      <w:r>
        <w:t>гидроксилизина</w:t>
      </w:r>
      <w:proofErr w:type="spellEnd"/>
      <w:r>
        <w:t xml:space="preserve"> (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ацидемея</w:t>
      </w:r>
      <w:proofErr w:type="spellEnd"/>
      <w:r>
        <w:t xml:space="preserve">, тип I; 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>, тип II (рибофлавин - чувствительная форма)); детская спинальная мышечная атрофия, I тип (</w:t>
      </w:r>
      <w:proofErr w:type="spellStart"/>
      <w:r>
        <w:t>Вердинга</w:t>
      </w:r>
      <w:proofErr w:type="spellEnd"/>
      <w:r>
        <w:t>-Гоффмана); другие наследственные спинальные мышечные атрофии; первичные иммунодефициты) - новорожденные, родившиеся живыми;</w:t>
      </w:r>
    </w:p>
    <w:p w14:paraId="30246B62" w14:textId="77777777" w:rsidR="00DE0CE9" w:rsidRDefault="00A24274">
      <w:pPr>
        <w:pStyle w:val="ConsPlusNormal"/>
        <w:spacing w:before="240"/>
        <w:ind w:firstLine="540"/>
        <w:jc w:val="both"/>
      </w:pPr>
      <w:r>
        <w:t>зубное протезирование гражданам отдельных категорий в соответствии с законодательством автономного округа, в том числе лицам, находящимся в стационарных организациях социального обслуживания.</w:t>
      </w:r>
    </w:p>
    <w:p w14:paraId="003857F6" w14:textId="77777777" w:rsidR="00DE0CE9" w:rsidRDefault="00A24274">
      <w:pPr>
        <w:pStyle w:val="ConsPlusNormal"/>
        <w:spacing w:before="240"/>
        <w:ind w:firstLine="540"/>
        <w:jc w:val="both"/>
      </w:pPr>
      <w:r>
        <w:t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14:paraId="0C93252E" w14:textId="77777777" w:rsidR="00DE0CE9" w:rsidRDefault="00A24274">
      <w:pPr>
        <w:pStyle w:val="ConsPlusNormal"/>
        <w:spacing w:before="240"/>
        <w:ind w:firstLine="540"/>
        <w:jc w:val="both"/>
      </w:pPr>
      <w:r>
        <w:t>Депздрав Югры в порядке, утвержденном Минздравом России, ведет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определению причины, приведшей к желанию женщины прервать беременность, а также оценивают эффективность такой помощи.</w:t>
      </w:r>
    </w:p>
    <w:p w14:paraId="0405FAA8" w14:textId="77777777" w:rsidR="00DE0CE9" w:rsidRDefault="00A24274">
      <w:pPr>
        <w:pStyle w:val="ConsPlusNormal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Территориальной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</w:t>
      </w:r>
      <w:r>
        <w:t>же техническими средствами реабилитации, не включенными в федеральный перечень реабилитационных мероприятий и услуг, предоставляемых инвалиду.</w:t>
      </w:r>
    </w:p>
    <w:p w14:paraId="746DAF93" w14:textId="77777777" w:rsidR="00DE0CE9" w:rsidRDefault="00A24274">
      <w:pPr>
        <w:pStyle w:val="ConsPlusNormal"/>
        <w:spacing w:before="240"/>
        <w:ind w:firstLine="540"/>
        <w:jc w:val="both"/>
      </w:pPr>
      <w:r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медицинские организации, осуществляется в соответствии с </w:t>
      </w:r>
      <w:hyperlink r:id="rId6" w:tooltip="Приказ Минздрава России от 19.02.2021 N 116н (ред. от 24.01.2022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 взрослому населению при онкологических заболеваниях, утвержденным приказом Минздрава России от 19 февраля 2021 года N 116н.</w:t>
      </w:r>
    </w:p>
    <w:p w14:paraId="2EF57FF6" w14:textId="77777777" w:rsidR="00DE0CE9" w:rsidRDefault="00A24274">
      <w:pPr>
        <w:pStyle w:val="ConsPlusNormal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</w:t>
      </w:r>
      <w:r>
        <w:lastRenderedPageBreak/>
        <w:t>может быть оказана в медицинских организациях, оказывающих медицинскую помощь детям по профилю "детская онкология", в случаях и при соблюдении условий, установленных порядком оказания медицинской помощи, утвержденным Минздравом России.</w:t>
      </w:r>
    </w:p>
    <w:p w14:paraId="1B3ABFFC" w14:textId="77777777" w:rsidR="00DE0CE9" w:rsidRDefault="00A24274">
      <w:pPr>
        <w:pStyle w:val="ConsPlusNormal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устанавливает Минздрав России, не зарегистрированных в Российской Федерации лекарственных препаратов для медицинского применения в порядке, устанавливаемом Минздравом России (включая критерии назначения таких лекарственных препаратов, а также порядок их применения).</w:t>
      </w:r>
    </w:p>
    <w:p w14:paraId="37E3E231" w14:textId="77777777" w:rsidR="00DE0CE9" w:rsidRDefault="00A24274">
      <w:pPr>
        <w:pStyle w:val="ConsPlusNormal"/>
        <w:jc w:val="both"/>
      </w:pPr>
      <w:r>
        <w:t xml:space="preserve">(абзац введен </w:t>
      </w:r>
      <w:hyperlink r:id="rId7" w:tooltip="Постановление Правительства ХМАО - Югры от 26.02.2025 N 56-п &quot;О внесении изменений в приложение к постановлению Правительства Ханты-Мансийского автономного округа - Югры от 28 декабря 2024 года N 567-п &quot;О Территориальной программе государственных гарантий бесп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26.02.2025 N 56-п)</w:t>
      </w:r>
    </w:p>
    <w:p w14:paraId="3C693BC1" w14:textId="77777777" w:rsidR="00DE0CE9" w:rsidRDefault="00A24274">
      <w:pPr>
        <w:pStyle w:val="ConsPlusNormal"/>
      </w:pPr>
      <w:hyperlink r:id="rId8" w:tooltip="Постановление Правительства ХМАО - Югры от 28.12.2024 N 567-п (ред. от 02.07.2025) &quot;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5 год и на плановый пер">
        <w:r>
          <w:rPr>
            <w:i/>
            <w:color w:val="0000FF"/>
          </w:rPr>
          <w:br/>
          <w:t>р. «III», Постановление Правительства ХМАО - Югры от 28.12.2024 N 567-п (ред. от 02.07.2025) "О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2025 год и на плановый период 2026 и 2027 годов" {КонсультантПлюс}</w:t>
        </w:r>
      </w:hyperlink>
      <w:r>
        <w:br/>
      </w:r>
    </w:p>
    <w:sectPr w:rsidR="00DE0CE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E9"/>
    <w:rsid w:val="008532B4"/>
    <w:rsid w:val="00A24274"/>
    <w:rsid w:val="00D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B15C"/>
  <w15:docId w15:val="{4243758A-9F8D-483A-911F-5B12529E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7756&amp;date=05.08.2025&amp;dst=100117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19125&amp;date=05.08.2025&amp;dst=100079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0635&amp;date=05.08.2025&amp;dst=100019&amp;field=134" TargetMode="External"/><Relationship Id="rId5" Type="http://schemas.openxmlformats.org/officeDocument/2006/relationships/hyperlink" Target="https://login.consultant.ru/link/?req=doc&amp;base=RLAW926&amp;n=327756&amp;date=05.08.2025&amp;dst=100259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926&amp;n=327756&amp;date=05.08.2025&amp;dst=100055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9346</Characters>
  <Application>Microsoft Office Word</Application>
  <DocSecurity>0</DocSecurity>
  <Lines>77</Lines>
  <Paragraphs>21</Paragraphs>
  <ScaleCrop>false</ScaleCrop>
  <Company>КонсультантПлюс Версия 4024.00.50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28.12.2024 N 567-п
(ред. от 02.07.2025)
"О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2025 год и на плановый период 2026 и 2027 годов"</dc:title>
  <dc:creator>Суворова Ева Юрьевна</dc:creator>
  <cp:lastModifiedBy>Суворова Ева Юрьевна</cp:lastModifiedBy>
  <cp:revision>2</cp:revision>
  <dcterms:created xsi:type="dcterms:W3CDTF">2025-08-05T04:20:00Z</dcterms:created>
  <dcterms:modified xsi:type="dcterms:W3CDTF">2025-08-05T04:20:00Z</dcterms:modified>
</cp:coreProperties>
</file>